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7"/>
        <w:gridCol w:w="6698"/>
      </w:tblGrid>
      <w:tr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3B937"/>
                <w:sz w:val="30"/>
                <w:szCs w:val="30"/>
              </w:rPr>
              <w:t xml:space="preserve">PODNIKATEĽSKÝ PLÁN</w:t>
            </w:r>
          </w:p>
        </w:tc>
      </w:tr>
    </w:tbl>
    <w:p>
      <w:pPr>
        <w:pBdr>
          <w:bottom w:val="single" w:color="63B937" w:sz="16" w:space="1"/>
        </w:pBdr>
        <w:spacing w:after="1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777777"/>
          <w:sz w:val="17"/>
          <w:szCs w:val="17"/>
        </w:rPr>
        <w:t xml:space="preserve">Vypracovaný vzor: kaviareň s výberovou kávou. Všetky čísla sú ilustračné.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Názov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Kaviareň Zrnko (ukážka)</w:t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Právna forma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s. r. o.</w:t>
            </w: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Miesto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krajské mesto, centrum</w:t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Začiatok prevádzky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marec</w:t>
            </w:r>
          </w:p>
        </w:tc>
      </w:tr>
    </w:tbl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1. ZHRNUTIE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Malá kaviareň so 24 miestami pri autobusovej stanici. Ráno sa zameriava na kávu so sebou pre ľudí cestou do práce, cez deň na študentov a ľudí z okolitých kancelárií. Počiatočná investícia je </w:t>
      </w:r>
      <w:r>
        <w:rPr>
          <w:rFonts w:ascii="Arial" w:cs="Arial" w:eastAsia="Arial" w:hAnsi="Arial"/>
          <w:b/>
          <w:bCs/>
          <w:i w:val="false"/>
          <w:iCs w:val="false"/>
          <w:color w:val="333333"/>
          <w:sz w:val="20"/>
          <w:szCs w:val="20"/>
        </w:rPr>
        <w:t xml:space="preserve">38 000 €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, z toho 18 000 € vlastné zdroje a 20 000 € úver. Kaviareň má byť v zisku od </w:t>
      </w:r>
      <w:r>
        <w:rPr>
          <w:rFonts w:ascii="Arial" w:cs="Arial" w:eastAsia="Arial" w:hAnsi="Arial"/>
          <w:b/>
          <w:bCs/>
          <w:i w:val="false"/>
          <w:iCs w:val="false"/>
          <w:color w:val="333333"/>
          <w:sz w:val="20"/>
          <w:szCs w:val="20"/>
        </w:rPr>
        <w:t xml:space="preserve">4. mesiaca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 prevádzky.</w:t>
      </w:r>
    </w:p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2. PRODUKT A CENY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58"/>
        <w:gridCol w:w="2303"/>
        <w:gridCol w:w="2303"/>
        <w:gridCol w:w="2302"/>
      </w:tblGrid>
      <w:tr>
        <w:trPr>
          <w:tblHeader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Produkt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Predajná cena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Náklady na suroviny</w:t>
            </w:r>
          </w:p>
        </w:tc>
        <w:tc>
          <w:tcPr>
            <w:tcW w:type="dxa" w:w="230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Podiel na tržbách</w:t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Espresso a mliečne nápoje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2,40 – 3,90 €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cca 0,55 €</w:t>
            </w:r>
          </w:p>
        </w:tc>
        <w:tc>
          <w:tcPr>
            <w:tcW w:type="dxa" w:w="230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58 %</w:t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Pečivo a koláče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2,20 – 3,80 €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cca 1,10 €</w:t>
            </w:r>
          </w:p>
        </w:tc>
        <w:tc>
          <w:tcPr>
            <w:tcW w:type="dxa" w:w="230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27 %</w:t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Raňajky a malé jedlá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5,50 – 7,90 €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cca 2,30 €</w:t>
            </w:r>
          </w:p>
        </w:tc>
        <w:tc>
          <w:tcPr>
            <w:tcW w:type="dxa" w:w="230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15 %</w:t>
            </w:r>
          </w:p>
        </w:tc>
      </w:tr>
    </w:tbl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3. TRH A KONKURENCIA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V okruhu 300 metrov sú dve reťazcové kaviarne a jedna pekáreň s kávou. Žiadna neotvára pred 7:00. Zrnko otvára o 6:30 a ponúka zľavu na vlastný pohár. Cieľová skupina sú dochádzajúci zamestnanci (cca 60 % tržieb) a študenti (25 %).</w:t>
      </w:r>
    </w:p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4. MARKETING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Pred otvorením: Instagram a Google profil firmy, ochutnávka pre okolité firmy. Po otvorení: vernostná karta (10. káva zadarmo), firemné balíčky kávy pre kancelárie s fakturáciou na konci mesiaca.</w:t>
      </w:r>
    </w:p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5. PREVÁDZKA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Otvorené Po – Pi 6:30 – 18:00, So 8:00 – 14:00. Tím: majiteľka, 2 baristi na plný úväzok, 1 brigádnik. Kávu dodáva lokálna pražiareň, pečivo pekáreň 2-krát denne.</w:t>
      </w:r>
    </w:p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6. FINANČNÝ PLÁN (MESAČNE PRI PLNEJ PREVÁDZKE)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26"/>
        <w:gridCol w:w="3140"/>
      </w:tblGrid>
      <w:tr>
        <w:trPr>
          <w:tblHeader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Položka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Suma</w:t>
            </w: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Tržby (95 zákazníkov denne × 6,20 € × 26 dní)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15 314 €</w:t>
            </w: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Suroviny (32 %)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4 900 €</w:t>
            </w: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Nájom a služby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1 400 €</w:t>
            </w: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Mzdy vrátane odvodov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6 300 €</w:t>
            </w: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Energie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650 €</w:t>
            </w: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Splátka úveru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550 €</w:t>
            </w: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Marketing a ostatné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750 €</w:t>
            </w: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17"/>
                <w:szCs w:val="17"/>
              </w:rPr>
              <w:t xml:space="preserve">Zisk pred zdanením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17"/>
                <w:szCs w:val="17"/>
              </w:rPr>
              <w:t xml:space="preserve">764 €</w:t>
            </w:r>
          </w:p>
        </w:tc>
      </w:tr>
    </w:tbl>
    <w:p>
      <w:pPr>
        <w:spacing w:after="80" w:before="0"/>
      </w:pPr>
    </w:p>
    <w:p>
      <w:pPr>
        <w:spacing w:after="1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Bod zvratu je pri približne </w:t>
      </w:r>
      <w:r>
        <w:rPr>
          <w:rFonts w:ascii="Arial" w:cs="Arial" w:eastAsia="Arial" w:hAnsi="Arial"/>
          <w:b/>
          <w:bCs/>
          <w:i w:val="false"/>
          <w:iCs w:val="false"/>
          <w:color w:val="333333"/>
          <w:sz w:val="20"/>
          <w:szCs w:val="20"/>
        </w:rPr>
        <w:t xml:space="preserve">89 zákazníkoch denne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. Prvé 3 mesiace počítame s nábehom 55, 70 a 85 zákazníkov denne a stratu kryje rezerva 6 000 € z vlastných zdrojov.</w:t>
      </w:r>
    </w:p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7. RIZIKÁ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6280"/>
      </w:tblGrid>
      <w:tr>
        <w:trPr>
          <w:tblHeader/>
        </w:trPr>
        <w:tc>
          <w:tcPr>
            <w:tcW w:type="dxa" w:w="418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Riziko</w:t>
            </w:r>
          </w:p>
        </w:tc>
        <w:tc>
          <w:tcPr>
            <w:tcW w:type="dxa" w:w="628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Opatrenie</w:t>
            </w:r>
          </w:p>
        </w:tc>
      </w:tr>
      <w:tr>
        <w:trPr>
          <w:trHeight w:val="340" w:hRule="atLeast"/>
        </w:trPr>
        <w:tc>
          <w:tcPr>
            <w:tcW w:type="dxa" w:w="418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Pomalší nábeh zákazníkov</w:t>
            </w:r>
          </w:p>
        </w:tc>
        <w:tc>
          <w:tcPr>
            <w:tcW w:type="dxa" w:w="628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Rezerva na 3 mesiace, firemné balíčky kávy</w:t>
            </w:r>
          </w:p>
        </w:tc>
      </w:tr>
      <w:tr>
        <w:trPr>
          <w:trHeight w:val="340" w:hRule="atLeast"/>
        </w:trPr>
        <w:tc>
          <w:tcPr>
            <w:tcW w:type="dxa" w:w="418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Zdraženie kávy</w:t>
            </w:r>
          </w:p>
        </w:tc>
        <w:tc>
          <w:tcPr>
            <w:tcW w:type="dxa" w:w="628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Zmluva s pražiarňou na 12 mesiacov, úprava cien raz ročne</w:t>
            </w:r>
          </w:p>
        </w:tc>
      </w:tr>
      <w:tr>
        <w:trPr>
          <w:trHeight w:val="340" w:hRule="atLeast"/>
        </w:trPr>
        <w:tc>
          <w:tcPr>
            <w:tcW w:type="dxa" w:w="418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Odchod baristu</w:t>
            </w:r>
          </w:p>
        </w:tc>
        <w:tc>
          <w:tcPr>
            <w:tcW w:type="dxa" w:w="628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Zaškolený brigádnik, jednoduché recepty</w:t>
            </w:r>
          </w:p>
        </w:tc>
      </w:tr>
    </w:tbl>
    <w:p>
      <w:pPr>
        <w:spacing w:after="80" w:before="12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6"/>
          <w:szCs w:val="16"/>
        </w:rPr>
        <w:t xml:space="preserve">Toto je ilustračný príklad na inšpiráciu. Čísla si prepočítajte podľa vlastného mesta, nájmu a cien dodávateľov.</w:t>
      </w:r>
    </w:p>
    <w:sectPr>
      <w:footerReference w:type="default" r:id="rId6"/>
      <w:pgSz w:w="11906" w:h="16838" w:orient="portrait"/>
      <w:pgMar w:top="700" w:right="720" w:bottom="8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63B937"/>
        <w:sz w:val="14"/>
        <w:szCs w:val="14"/>
      </w:rPr>
      <w:t xml:space="preserve">Vzor podnikateľského plánu pripravil FLOWii. Zákazníkov, príjmy a výdavky evidujte online na www.flowii.com</w:t>
    </w:r>
    <w:r>
      <w:rPr>
        <w:rFonts w:ascii="Arial" w:cs="Arial" w:eastAsia="Arial" w:hAnsi="Arial"/>
        <w:b w:val="false"/>
        <w:bCs w:val="false"/>
        <w:i w:val="false"/>
        <w:iCs w:val="false"/>
        <w:color w:val="777777"/>
        <w:sz w:val="14"/>
        <w:szCs w:val="14"/>
      </w:rPr>
      <w:t xml:space="preserve">     strana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7218d6a1a945a58f3eebc168c08a06b3c2973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FLOWii</dc:creator>
  <cp:lastModifiedBy>Un-named</cp:lastModifiedBy>
  <cp:revision>1</cp:revision>
  <dcterms:created xsi:type="dcterms:W3CDTF">2026-11-05T10:37:58.595Z</dcterms:created>
  <dcterms:modified xsi:type="dcterms:W3CDTF">2026-11-05T10:37:58.595Z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